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F37AF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Pr="00F31E7D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DA2CB6" w:rsidRPr="00B46A3F" w:rsidRDefault="002535E9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Benguiat Bk BT" w:hAnsi="Benguiat Bk BT"/>
          <w:b/>
          <w:sz w:val="48"/>
          <w:szCs w:val="48"/>
          <w:lang w:val="es-MX"/>
        </w:rPr>
      </w:pPr>
      <w:r>
        <w:rPr>
          <w:rFonts w:ascii="Benguiat Bk BT" w:hAnsi="Benguiat Bk BT"/>
          <w:b/>
          <w:sz w:val="48"/>
          <w:szCs w:val="48"/>
        </w:rPr>
        <w:t xml:space="preserve">Reglamento </w:t>
      </w:r>
      <w:r w:rsidR="00C93F02">
        <w:rPr>
          <w:rFonts w:ascii="Benguiat Bk BT" w:hAnsi="Benguiat Bk BT" w:cs="Arial"/>
          <w:b/>
          <w:bCs/>
          <w:sz w:val="48"/>
          <w:szCs w:val="48"/>
        </w:rPr>
        <w:t>del Instituto de Investigaciones Parlamentarias del Congreso del Estado de Tamaulipas</w:t>
      </w:r>
    </w:p>
    <w:p w:rsidR="00DA2CB6" w:rsidRPr="00875EA9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BA2CED" w:rsidRDefault="00BA2CED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EE5D8E" w:rsidRDefault="00DA2CB6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F37AF6" w:rsidRDefault="00DF36DC" w:rsidP="00F37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Sin reformas Punto de Acuerdo No. LIX-251, del </w:t>
      </w:r>
      <w:r w:rsidR="009F04BF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 xml:space="preserve"> de </w:t>
      </w:r>
      <w:r w:rsidR="009F04BF">
        <w:rPr>
          <w:rFonts w:ascii="Arial" w:hAnsi="Arial" w:cs="Arial"/>
          <w:b/>
          <w:sz w:val="20"/>
        </w:rPr>
        <w:t>mayo</w:t>
      </w:r>
      <w:r>
        <w:rPr>
          <w:rFonts w:ascii="Arial" w:hAnsi="Arial" w:cs="Arial"/>
          <w:b/>
          <w:sz w:val="20"/>
        </w:rPr>
        <w:t xml:space="preserve"> de 2007.</w:t>
      </w:r>
    </w:p>
    <w:p w:rsidR="00916AA4" w:rsidRPr="00EE5D8E" w:rsidRDefault="00F37AF6" w:rsidP="00F37AF6">
      <w:pPr>
        <w:tabs>
          <w:tab w:val="left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93F02" w:rsidRDefault="00C93F02" w:rsidP="00C93F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LA QUINCUAGÉSIMA NOVENA LEGISLATURA CONSTITUCIONAL DEL CONGRESO DEL ESTADO LIBRE Y SOBERANO DE TAMAULIPAS, EN USO DE LAS FACULTADES QUE LE CONFIEREN LOS ARTÍCULOS 58 FRACCIÓN I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DE LA CONSTITUCIÓN POLÍTICA DEL ESTADO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119 DE</w:t>
      </w:r>
      <w:r>
        <w:rPr>
          <w:rFonts w:ascii="Arial" w:hAnsi="Arial" w:cs="Arial"/>
          <w:b/>
          <w:sz w:val="20"/>
          <w:szCs w:val="20"/>
        </w:rPr>
        <w:t xml:space="preserve"> LA </w:t>
      </w:r>
      <w:r>
        <w:rPr>
          <w:rFonts w:ascii="Arial" w:hAnsi="Arial" w:cs="Arial"/>
          <w:b/>
          <w:kern w:val="28"/>
          <w:sz w:val="20"/>
          <w:szCs w:val="20"/>
          <w:lang w:val="es-MX"/>
        </w:rPr>
        <w:t>LEY SOBRE LA ORGANIZACIÓN Y FUNCIONAMIENTO INTERNOS DEL CONGRESO DEL ESTADO DE TAMAULIPAS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TIENE A BIEN EXPEDIR EL SIGUIENTE:</w:t>
      </w:r>
    </w:p>
    <w:p w:rsidR="00C93F02" w:rsidRDefault="00C93F02" w:rsidP="00C93F0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93F02" w:rsidRDefault="00C93F02" w:rsidP="00C93F02">
      <w:pPr>
        <w:pStyle w:val="Ttulo2"/>
        <w:jc w:val="center"/>
        <w:rPr>
          <w:szCs w:val="20"/>
          <w:lang w:val="es-MX"/>
        </w:rPr>
      </w:pPr>
      <w:r>
        <w:rPr>
          <w:szCs w:val="20"/>
        </w:rPr>
        <w:t xml:space="preserve">PUNTO DE ACUERDO </w:t>
      </w:r>
      <w:r>
        <w:rPr>
          <w:szCs w:val="20"/>
          <w:lang w:val="es-MX"/>
        </w:rPr>
        <w:t>No. LIX-251</w:t>
      </w:r>
    </w:p>
    <w:p w:rsidR="00C93F02" w:rsidRDefault="00C93F02" w:rsidP="00C93F0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93F02" w:rsidRPr="00B47D67" w:rsidRDefault="00C93F02" w:rsidP="00C93F02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B47D67">
        <w:rPr>
          <w:rFonts w:ascii="Arial" w:hAnsi="Arial" w:cs="Arial"/>
          <w:b/>
          <w:spacing w:val="10"/>
          <w:sz w:val="20"/>
          <w:szCs w:val="20"/>
        </w:rPr>
        <w:t>MEDIANTE EL CUAL SE EXPIDE EL REGLAMENTO DEL INSTITUTO DE INVESTIGACIONES PARLAMENTARIAS DEL CONGRESO DEL ESTADO DE TAMAULIPAS.</w:t>
      </w:r>
    </w:p>
    <w:p w:rsidR="00C93F02" w:rsidRPr="00B47D67" w:rsidRDefault="00C93F02" w:rsidP="00C93F02">
      <w:pPr>
        <w:tabs>
          <w:tab w:val="left" w:pos="2025"/>
        </w:tabs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C93F02" w:rsidRPr="00B47D67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B47D67">
        <w:rPr>
          <w:rFonts w:ascii="Arial" w:hAnsi="Arial" w:cs="Arial"/>
          <w:b/>
          <w:bCs/>
          <w:spacing w:val="10"/>
          <w:sz w:val="20"/>
          <w:szCs w:val="20"/>
        </w:rPr>
        <w:t>ART</w:t>
      </w:r>
      <w:r>
        <w:rPr>
          <w:rFonts w:ascii="Arial" w:hAnsi="Arial" w:cs="Arial"/>
          <w:b/>
          <w:bCs/>
          <w:spacing w:val="10"/>
          <w:sz w:val="20"/>
          <w:szCs w:val="20"/>
        </w:rPr>
        <w:t>Í</w:t>
      </w:r>
      <w:r w:rsidRPr="00B47D67">
        <w:rPr>
          <w:rFonts w:ascii="Arial" w:hAnsi="Arial" w:cs="Arial"/>
          <w:b/>
          <w:bCs/>
          <w:spacing w:val="10"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pacing w:val="10"/>
          <w:sz w:val="20"/>
          <w:szCs w:val="20"/>
        </w:rPr>
        <w:t>Ú</w:t>
      </w:r>
      <w:r w:rsidRPr="00B47D67">
        <w:rPr>
          <w:rFonts w:ascii="Arial" w:hAnsi="Arial" w:cs="Arial"/>
          <w:b/>
          <w:bCs/>
          <w:spacing w:val="10"/>
          <w:sz w:val="20"/>
          <w:szCs w:val="20"/>
        </w:rPr>
        <w:t>NICO.</w:t>
      </w:r>
      <w:r w:rsidRPr="00B47D67">
        <w:rPr>
          <w:rFonts w:ascii="Arial" w:hAnsi="Arial" w:cs="Arial"/>
          <w:bCs/>
          <w:spacing w:val="10"/>
          <w:sz w:val="20"/>
          <w:szCs w:val="20"/>
        </w:rPr>
        <w:t xml:space="preserve"> Se expide el </w:t>
      </w:r>
      <w:r w:rsidRPr="00B47D67">
        <w:rPr>
          <w:rFonts w:ascii="Arial" w:hAnsi="Arial" w:cs="Arial"/>
          <w:b/>
          <w:bCs/>
          <w:spacing w:val="10"/>
          <w:sz w:val="20"/>
          <w:szCs w:val="20"/>
        </w:rPr>
        <w:t>REGLAMENTO DEL INSTITUTO DE INVESTIGACIONES PARLAMENTARIAS DEL CONGRESO DEL ESTADO DE TAMAULIPAS</w:t>
      </w:r>
      <w:r w:rsidRPr="00B47D67">
        <w:rPr>
          <w:rFonts w:ascii="Arial" w:hAnsi="Arial" w:cs="Arial"/>
          <w:bCs/>
          <w:spacing w:val="10"/>
          <w:sz w:val="20"/>
          <w:szCs w:val="20"/>
        </w:rPr>
        <w:t xml:space="preserve"> para quedar como sigue:</w:t>
      </w:r>
    </w:p>
    <w:p w:rsidR="00C93F02" w:rsidRPr="00B47D67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B47D67" w:rsidRDefault="00C93F02" w:rsidP="00C93F02">
      <w:pPr>
        <w:pStyle w:val="Textoindependiente"/>
        <w:spacing w:after="0"/>
        <w:jc w:val="center"/>
        <w:rPr>
          <w:rFonts w:ascii="Arial" w:hAnsi="Arial" w:cs="Arial"/>
          <w:b/>
          <w:bCs/>
          <w:spacing w:val="10"/>
          <w:sz w:val="20"/>
          <w:szCs w:val="20"/>
        </w:rPr>
      </w:pPr>
      <w:r w:rsidRPr="00B47D67">
        <w:rPr>
          <w:rFonts w:ascii="Arial" w:hAnsi="Arial" w:cs="Arial"/>
          <w:b/>
          <w:bCs/>
          <w:spacing w:val="10"/>
          <w:sz w:val="20"/>
          <w:szCs w:val="20"/>
        </w:rPr>
        <w:t>REGLAMENTO DEL INSTITUTO DE INVESTIGACIONES PARLAMENTARIAS DEL CONGRESO DEL ESTADO DE TAMAULIPAS</w:t>
      </w:r>
    </w:p>
    <w:p w:rsidR="00C93F02" w:rsidRPr="00B47D67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1.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presente reglamento norma el funcionamiento y la organización del Instituto de Investigaciones Parlamentarias como instancia académica, de asesoría y de apoyo técnico consultivo del Congreso del Estado.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2.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Instituto tendrá como objetivo apoyar al Congreso del Estado, a través del cumplimiento de las tareas enunciadas en el artículo 66 TER de la Ley sobre la Organización y Funcionamiento Internos del Congreso del Estado.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3.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El Instituto fomentará el ejercicio de la investigación académica, destinada a la asesoría y al apoyo técnico consultivo para los Diputados, y al enriquecimiento del acervo cultural del Estado, con base en el respeto a las libertades de pensamiento, información y expresión, y con el objetivo de estudiar y comprender, con una visión integral, la composición, organización, funcionamiento y actividades del Congreso del Estado, su relación con otros órganos e instituciones de los poderes  federales y estatales y los municipios, así como con la sociedad, en el marco del devenir histórico y de las complejas sociedades del presente, a fin de que el Congreso pueda contribuir a la paz y a la convivencia social, solidaria, justa y democrática. 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spacing w:val="10"/>
          <w:sz w:val="20"/>
          <w:szCs w:val="20"/>
        </w:rPr>
        <w:t>En ejercicio de las referidas libertades, los integrantes del Instituto y quienes participen en sus actividades, observarán las disposiciones de la Constitución Política de los Estados Unidos Mexicanos, de la Constitución Política del Estado, de la Ley sobre la Organización y Funcionamiento Internos del Congreso del Estado, del presente reglamento y demás disposiciones aplicables a este órgano.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4.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El Instituto, tendrá carácter plural, otorgando igual atención a los Diputados pertenecientes a todos los grupos parlamentarios representados en cada legislatura.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5.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Comité del Instituto de Investigaciones Parlamentarias es el órgano de supervisión del Instituto, y en relación con este le corresponde: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Fungir como enlace con el Pleno del Congreso;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Fungir como enlace con la Junta de Coordinación Política;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Trazar las estrategias de mediano y largo plazo para </w:t>
      </w:r>
      <w:proofErr w:type="spellStart"/>
      <w:r w:rsidRPr="007F73F4">
        <w:rPr>
          <w:rFonts w:ascii="Arial" w:hAnsi="Arial" w:cs="Arial"/>
          <w:bCs/>
          <w:spacing w:val="10"/>
          <w:sz w:val="20"/>
          <w:szCs w:val="20"/>
        </w:rPr>
        <w:t>conscientizar</w:t>
      </w:r>
      <w:proofErr w:type="spellEnd"/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a la sociedad de la importancia del Congreso en la vida del Estado;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Aprobar el programa anual de actividades; 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Orientar y supervisar el trabajo realizado por el mismo;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lastRenderedPageBreak/>
        <w:t xml:space="preserve">Impulsar las propuestas y programas; 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Entrevistar a los candidatos a formar parte de la estructura orgánica;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Recibir los informes de los investigadores; y</w:t>
      </w:r>
    </w:p>
    <w:p w:rsidR="00C93F02" w:rsidRPr="007F73F4" w:rsidRDefault="00C93F02" w:rsidP="00C93F02">
      <w:pPr>
        <w:pStyle w:val="Textoindependiente"/>
        <w:numPr>
          <w:ilvl w:val="0"/>
          <w:numId w:val="52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Las demás encomiendas que le confiera la ley, o el Pleno del Congreso.</w:t>
      </w:r>
    </w:p>
    <w:p w:rsidR="00C93F02" w:rsidRPr="007F73F4" w:rsidRDefault="00C93F02" w:rsidP="00C93F02">
      <w:pPr>
        <w:pStyle w:val="Textoindependiente"/>
        <w:spacing w:after="0"/>
        <w:ind w:left="108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6.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Instituto estará adscrito al Pleno del Congreso del Estado.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7.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Para el cumplimiento de sus funciones el Instituto contará, como mínimo, y con base en sus disponibilidades presupuestales con la siguiente estructura orgánica: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numPr>
          <w:ilvl w:val="0"/>
          <w:numId w:val="53"/>
        </w:numPr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Un Consejo Consultivo;</w:t>
      </w:r>
    </w:p>
    <w:p w:rsidR="00C93F02" w:rsidRPr="007F73F4" w:rsidRDefault="00C93F02" w:rsidP="00C93F02">
      <w:pPr>
        <w:pStyle w:val="Textoindependiente"/>
        <w:numPr>
          <w:ilvl w:val="0"/>
          <w:numId w:val="53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Un Coordinador, quien deberá cumplir los requisitos establecidos en el artículo 66 TER párrafo 4, de la Ley sobre la Organización y Funcionamiento Internos del Congreso del Estado;</w:t>
      </w:r>
    </w:p>
    <w:p w:rsidR="00C93F02" w:rsidRPr="007F73F4" w:rsidRDefault="00C93F02" w:rsidP="00C93F02">
      <w:pPr>
        <w:pStyle w:val="Textoindependiente"/>
        <w:numPr>
          <w:ilvl w:val="0"/>
          <w:numId w:val="53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Responsables de Área;</w:t>
      </w:r>
    </w:p>
    <w:p w:rsidR="00C93F02" w:rsidRPr="007F73F4" w:rsidRDefault="00C93F02" w:rsidP="00C93F02">
      <w:pPr>
        <w:pStyle w:val="Textoindependiente"/>
        <w:numPr>
          <w:ilvl w:val="0"/>
          <w:numId w:val="53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Investigadores; y</w:t>
      </w:r>
    </w:p>
    <w:p w:rsidR="00C93F02" w:rsidRPr="007F73F4" w:rsidRDefault="00C93F02" w:rsidP="00C93F02">
      <w:pPr>
        <w:pStyle w:val="Textoindependiente"/>
        <w:numPr>
          <w:ilvl w:val="0"/>
          <w:numId w:val="53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Auxiliares de Investigación.</w:t>
      </w:r>
    </w:p>
    <w:p w:rsidR="00C93F02" w:rsidRPr="007F73F4" w:rsidRDefault="00C93F02" w:rsidP="00C93F02">
      <w:pPr>
        <w:pStyle w:val="Textoindependiente"/>
        <w:spacing w:after="0"/>
        <w:ind w:left="36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8.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Consejo Consultivo estará integrado por especialistas en la materia legislativa, quienes preferentemente deberán contar con experiencia parlamentaria, ser estudiosos de la materia o </w:t>
      </w:r>
      <w:proofErr w:type="spellStart"/>
      <w:r w:rsidRPr="007F73F4">
        <w:rPr>
          <w:rFonts w:ascii="Arial" w:hAnsi="Arial" w:cs="Arial"/>
          <w:bCs/>
          <w:spacing w:val="10"/>
          <w:sz w:val="20"/>
          <w:szCs w:val="20"/>
        </w:rPr>
        <w:t>exlegisladores</w:t>
      </w:r>
      <w:proofErr w:type="spellEnd"/>
      <w:r w:rsidRPr="007F73F4">
        <w:rPr>
          <w:rFonts w:ascii="Arial" w:hAnsi="Arial" w:cs="Arial"/>
          <w:bCs/>
          <w:spacing w:val="10"/>
          <w:sz w:val="20"/>
          <w:szCs w:val="20"/>
        </w:rPr>
        <w:t>. A propuesta del Coordinador, el Comité seleccionará e invitará a quienes deban integrarlo. El Consejo fungirá como órgano de apoyo y consulta al Comité y al Instituto. Así mismo, coadyuvará con el Comité a trazar las políticas del Instituto a mediano y largo plazos.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7F73F4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9.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El Coordinador, los Responsables de Área, los Investigadores y los Auxiliares de Investigación que laboren en el Instituto serán personal de confianza.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 10.</w:t>
      </w: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 El Coordinador del Instituto tendrá las siguientes funciones: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Representar al Instituto;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Dirigir las actividades académicas del Instituto;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Establecer las actividades, métodos, formalidades y tiempos a los responsables de Área;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Presentar a consideración del Comité los programas de trabajo;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Elaborar convenios de colaboración con instituciones y organismos afines y formar equipos profesionales calificados en diferentes disciplinas para apoyo de los investigadores;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Proponer al Comité el nombramiento y remoción del personal del Instituto;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 xml:space="preserve">Presentar trimestralmente al Comité un informe de actividades; 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Proponer al Comité las modificaciones al presente Reglamento;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Recibir y tramitar las solicitudes que presenten instituciones, organizaciones o particulares en materia de información o de trabajos del Instituto; y</w:t>
      </w:r>
    </w:p>
    <w:p w:rsidR="00C93F02" w:rsidRPr="007F73F4" w:rsidRDefault="00C93F02" w:rsidP="00C93F02">
      <w:pPr>
        <w:pStyle w:val="Textoindependiente"/>
        <w:numPr>
          <w:ilvl w:val="0"/>
          <w:numId w:val="54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Las demás que le asigne el Comité.</w:t>
      </w:r>
    </w:p>
    <w:p w:rsidR="00C93F02" w:rsidRPr="007F73F4" w:rsidRDefault="00C93F02" w:rsidP="00C93F02">
      <w:pPr>
        <w:pStyle w:val="Textoindependiente"/>
        <w:spacing w:before="120"/>
        <w:ind w:left="108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lastRenderedPageBreak/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11.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Las faltas temporales o definitivas del Coordinador del Instituto serán resueltas por la Junta de Coordinación Política a propuesta del Comité.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12.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Para ser Responsable de Área del Instituto se requiere:</w:t>
      </w: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numPr>
          <w:ilvl w:val="0"/>
          <w:numId w:val="55"/>
        </w:numPr>
        <w:spacing w:after="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Ser ciudadano mexicano, en pleno ejercicio de sus derechos civiles y políticos;</w:t>
      </w:r>
    </w:p>
    <w:p w:rsidR="00C93F02" w:rsidRPr="007F73F4" w:rsidRDefault="00C93F02" w:rsidP="00C93F02">
      <w:pPr>
        <w:pStyle w:val="Textoindependiente"/>
        <w:numPr>
          <w:ilvl w:val="0"/>
          <w:numId w:val="55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Contar con título profesional legalmente expedido y registrado preferentemente de Licenciado en Derecho o de alguna licenciatura o disciplina afín;</w:t>
      </w:r>
    </w:p>
    <w:p w:rsidR="00C93F02" w:rsidRPr="007F73F4" w:rsidRDefault="00C93F02" w:rsidP="00C93F02">
      <w:pPr>
        <w:pStyle w:val="Textoindependiente"/>
        <w:numPr>
          <w:ilvl w:val="0"/>
          <w:numId w:val="55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Contar con experiencia profesional de un año como mínimo al día de su designación; y</w:t>
      </w:r>
    </w:p>
    <w:p w:rsidR="00C93F02" w:rsidRPr="007F73F4" w:rsidRDefault="00C93F02" w:rsidP="00C93F02">
      <w:pPr>
        <w:pStyle w:val="Textoindependiente"/>
        <w:numPr>
          <w:ilvl w:val="0"/>
          <w:numId w:val="55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Contar con experiencia docente o de investigación.</w:t>
      </w:r>
    </w:p>
    <w:p w:rsidR="00C93F02" w:rsidRPr="007F73F4" w:rsidRDefault="00C93F02" w:rsidP="00C93F02">
      <w:pPr>
        <w:pStyle w:val="Textoindependiente"/>
        <w:spacing w:after="0"/>
        <w:ind w:left="108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13.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Para ser Investigador se requiere:</w:t>
      </w:r>
    </w:p>
    <w:p w:rsidR="00C93F02" w:rsidRPr="007F73F4" w:rsidRDefault="00C93F02" w:rsidP="00C93F02">
      <w:pPr>
        <w:pStyle w:val="Textoindependiente"/>
        <w:numPr>
          <w:ilvl w:val="0"/>
          <w:numId w:val="56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Ser ciudadano mexicano, en pleno ejercicio de sus derechos civiles y políticos;</w:t>
      </w:r>
      <w:r w:rsidR="00271A5B">
        <w:rPr>
          <w:rFonts w:ascii="Arial" w:hAnsi="Arial" w:cs="Arial"/>
          <w:bCs/>
          <w:spacing w:val="10"/>
          <w:sz w:val="20"/>
          <w:szCs w:val="20"/>
        </w:rPr>
        <w:t xml:space="preserve"> y</w:t>
      </w:r>
    </w:p>
    <w:p w:rsidR="00C93F02" w:rsidRPr="007F73F4" w:rsidRDefault="00C93F02" w:rsidP="00C93F02">
      <w:pPr>
        <w:pStyle w:val="Textoindependiente"/>
        <w:numPr>
          <w:ilvl w:val="0"/>
          <w:numId w:val="56"/>
        </w:numPr>
        <w:spacing w:before="120"/>
        <w:jc w:val="both"/>
        <w:rPr>
          <w:rFonts w:ascii="Arial" w:hAnsi="Arial" w:cs="Arial"/>
          <w:bCs/>
          <w:spacing w:val="10"/>
          <w:sz w:val="20"/>
          <w:szCs w:val="20"/>
        </w:rPr>
      </w:pPr>
      <w:r w:rsidRPr="007F73F4">
        <w:rPr>
          <w:rFonts w:ascii="Arial" w:hAnsi="Arial" w:cs="Arial"/>
          <w:bCs/>
          <w:spacing w:val="10"/>
          <w:sz w:val="20"/>
          <w:szCs w:val="20"/>
        </w:rPr>
        <w:t>Contar con título profesional legalmente expedido y registrado de licenciatura o su equivalente en alguna disciplina; o bien acreditar ser perito o conocimientos específicos que a juicio del Comité se hagan necesarios para las labores del Instituto.</w:t>
      </w:r>
    </w:p>
    <w:p w:rsidR="00C93F02" w:rsidRPr="007F73F4" w:rsidRDefault="00C93F02" w:rsidP="00C93F02">
      <w:pPr>
        <w:pStyle w:val="Textoindependiente"/>
        <w:spacing w:after="0"/>
        <w:ind w:left="360"/>
        <w:jc w:val="both"/>
        <w:rPr>
          <w:rFonts w:ascii="Arial" w:hAnsi="Arial" w:cs="Arial"/>
          <w:bCs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14.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El Instituto podrá contratar por obra determinada para proyectos individuales o colectivos a investigadores, quienes rendirán informes por escrito al Comité cuando este lo solicite, que los evaluará y propondrá directrices a seguir.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bCs/>
          <w:spacing w:val="10"/>
          <w:sz w:val="20"/>
          <w:szCs w:val="20"/>
        </w:rPr>
        <w:t>Artículo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15.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El Instituto tendrá prioridad, para efectos de publicación, de los resultados de las investigaciones que patrocine total o parcialmente, por un plazo máximo de dos años.</w:t>
      </w: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C93F02">
      <w:pPr>
        <w:pStyle w:val="Textoindependiente"/>
        <w:spacing w:after="0"/>
        <w:jc w:val="both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spacing w:val="10"/>
          <w:sz w:val="20"/>
          <w:szCs w:val="20"/>
        </w:rPr>
        <w:t>Esta condición se hará constar en el contrato que el Instituto celebre con los investigadores y con la institución de que se trate cuando el porcentaje de su participación exceda del cincuenta por ciento.</w:t>
      </w:r>
    </w:p>
    <w:p w:rsidR="00C93F02" w:rsidRPr="007F73F4" w:rsidRDefault="00C93F02" w:rsidP="00271A5B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271A5B">
      <w:pPr>
        <w:pStyle w:val="Textoindependiente"/>
        <w:spacing w:after="0"/>
        <w:jc w:val="center"/>
        <w:rPr>
          <w:rFonts w:ascii="Arial" w:hAnsi="Arial" w:cs="Arial"/>
          <w:b/>
          <w:spacing w:val="10"/>
          <w:sz w:val="20"/>
          <w:szCs w:val="20"/>
          <w:lang w:val="pt-BR"/>
        </w:rPr>
      </w:pPr>
      <w:r w:rsidRPr="007F73F4">
        <w:rPr>
          <w:rFonts w:ascii="Arial" w:hAnsi="Arial" w:cs="Arial"/>
          <w:b/>
          <w:spacing w:val="10"/>
          <w:sz w:val="20"/>
          <w:szCs w:val="20"/>
          <w:lang w:val="pt-BR"/>
        </w:rPr>
        <w:t>T R A N S I T O R I O</w:t>
      </w:r>
    </w:p>
    <w:p w:rsidR="00C93F02" w:rsidRPr="007F73F4" w:rsidRDefault="00C93F02" w:rsidP="00271A5B">
      <w:pPr>
        <w:pStyle w:val="Textoindependiente"/>
        <w:spacing w:after="0"/>
        <w:jc w:val="center"/>
        <w:rPr>
          <w:rFonts w:ascii="Arial" w:hAnsi="Arial" w:cs="Arial"/>
          <w:b/>
          <w:spacing w:val="10"/>
          <w:sz w:val="20"/>
          <w:szCs w:val="20"/>
          <w:lang w:val="pt-BR"/>
        </w:rPr>
      </w:pPr>
    </w:p>
    <w:p w:rsidR="00C93F02" w:rsidRPr="007F73F4" w:rsidRDefault="00C93F02" w:rsidP="00271A5B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  <w:r w:rsidRPr="007F73F4">
        <w:rPr>
          <w:rFonts w:ascii="Arial" w:hAnsi="Arial" w:cs="Arial"/>
          <w:b/>
          <w:spacing w:val="10"/>
          <w:sz w:val="20"/>
          <w:szCs w:val="20"/>
        </w:rPr>
        <w:t>ARTÍCULO ÚNICO.</w:t>
      </w:r>
      <w:r w:rsidRPr="007F73F4">
        <w:rPr>
          <w:rFonts w:ascii="Arial" w:hAnsi="Arial" w:cs="Arial"/>
          <w:spacing w:val="10"/>
          <w:sz w:val="20"/>
          <w:szCs w:val="20"/>
        </w:rPr>
        <w:t xml:space="preserve"> El presente Punto de Acuerdo entrará en vigor el día de su expedición y deberá publicarse en el Periódico Oficial del Estado.</w:t>
      </w:r>
    </w:p>
    <w:p w:rsidR="00C93F02" w:rsidRPr="007F73F4" w:rsidRDefault="00C93F02" w:rsidP="00271A5B">
      <w:pPr>
        <w:pStyle w:val="Textoindependiente"/>
        <w:spacing w:after="0"/>
        <w:rPr>
          <w:rFonts w:ascii="Arial" w:hAnsi="Arial" w:cs="Arial"/>
          <w:spacing w:val="10"/>
          <w:sz w:val="20"/>
          <w:szCs w:val="20"/>
        </w:rPr>
      </w:pPr>
    </w:p>
    <w:p w:rsidR="00C93F02" w:rsidRPr="007F73F4" w:rsidRDefault="00C93F02" w:rsidP="00271A5B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SALÓN DE SESIONES DEL H. CONGRESO DEL ESTADO.- Cd. Victoria, </w:t>
      </w:r>
      <w:proofErr w:type="spellStart"/>
      <w:r w:rsidRPr="007F73F4">
        <w:rPr>
          <w:rFonts w:ascii="Arial" w:hAnsi="Arial" w:cs="Arial"/>
          <w:b/>
          <w:spacing w:val="10"/>
          <w:sz w:val="20"/>
          <w:szCs w:val="20"/>
        </w:rPr>
        <w:t>Tam</w:t>
      </w:r>
      <w:proofErr w:type="spellEnd"/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., a 29 de </w:t>
      </w:r>
      <w:r w:rsidR="00271A5B">
        <w:rPr>
          <w:rFonts w:ascii="Arial" w:hAnsi="Arial" w:cs="Arial"/>
          <w:b/>
          <w:spacing w:val="10"/>
          <w:sz w:val="20"/>
          <w:szCs w:val="20"/>
        </w:rPr>
        <w:t>m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ayo del año 2007.- DIPUTADO PRESIDENTE.- HÉCTOR MARTÍN GARZA GONZÁLEZ.- </w:t>
      </w:r>
      <w:r w:rsidRPr="007F73F4">
        <w:rPr>
          <w:rFonts w:ascii="Arial" w:hAnsi="Arial" w:cs="Arial"/>
          <w:spacing w:val="10"/>
          <w:sz w:val="20"/>
          <w:szCs w:val="20"/>
        </w:rPr>
        <w:t>Rubrica.-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DIPUTADO SECRETARIO.- NARCISO VILLASEÑOR VILLAFUERTE.- </w:t>
      </w:r>
      <w:r w:rsidRPr="007F73F4">
        <w:rPr>
          <w:rFonts w:ascii="Arial" w:hAnsi="Arial" w:cs="Arial"/>
          <w:spacing w:val="10"/>
          <w:sz w:val="20"/>
          <w:szCs w:val="20"/>
        </w:rPr>
        <w:t>Rubrica.-</w:t>
      </w:r>
      <w:r w:rsidRPr="007F73F4">
        <w:rPr>
          <w:rFonts w:ascii="Arial" w:hAnsi="Arial" w:cs="Arial"/>
          <w:b/>
          <w:spacing w:val="10"/>
          <w:sz w:val="20"/>
          <w:szCs w:val="20"/>
        </w:rPr>
        <w:t xml:space="preserve"> DIPUTADO SECRETARIO.- EVERARDO QUIROZ TORRES.- </w:t>
      </w:r>
      <w:r w:rsidRPr="007F73F4">
        <w:rPr>
          <w:rFonts w:ascii="Arial" w:hAnsi="Arial" w:cs="Arial"/>
          <w:spacing w:val="10"/>
          <w:sz w:val="20"/>
          <w:szCs w:val="20"/>
        </w:rPr>
        <w:t>Rubrica.”</w:t>
      </w:r>
    </w:p>
    <w:p w:rsidR="00C93F02" w:rsidRPr="00B47D67" w:rsidRDefault="00C93F02" w:rsidP="00C93F0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3F02" w:rsidRDefault="00C93F02" w:rsidP="00C93F02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 w:rsidRPr="00B47D67"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pacing w:val="8"/>
          <w:sz w:val="20"/>
          <w:szCs w:val="20"/>
        </w:rPr>
        <w:lastRenderedPageBreak/>
        <w:t xml:space="preserve">REGLAMENTO DEL </w:t>
      </w:r>
      <w:r>
        <w:rPr>
          <w:rFonts w:ascii="Arial" w:hAnsi="Arial" w:cs="Arial"/>
          <w:b/>
          <w:spacing w:val="10"/>
          <w:sz w:val="20"/>
          <w:szCs w:val="20"/>
        </w:rPr>
        <w:t>INSTITUTO DE INVESTIGACIONES PARLAMENTARIAS DEL CONGRESO DEL ESTADO DE TAMAULIPAS.</w:t>
      </w:r>
    </w:p>
    <w:p w:rsidR="00C93F02" w:rsidRDefault="00C93F02" w:rsidP="00C93F02">
      <w:pPr>
        <w:jc w:val="both"/>
        <w:rPr>
          <w:rFonts w:ascii="Arial" w:hAnsi="Arial" w:cs="Arial"/>
          <w:bCs/>
          <w:spacing w:val="10"/>
          <w:sz w:val="20"/>
          <w:szCs w:val="20"/>
        </w:rPr>
      </w:pPr>
      <w:r>
        <w:rPr>
          <w:rFonts w:ascii="Arial" w:hAnsi="Arial" w:cs="Arial"/>
          <w:bCs/>
          <w:spacing w:val="10"/>
          <w:sz w:val="20"/>
          <w:szCs w:val="20"/>
        </w:rPr>
        <w:t>Punto de Acuerdo No. LIX-251, del 29 de mayo de 2007.</w:t>
      </w:r>
    </w:p>
    <w:p w:rsidR="00C93F02" w:rsidRDefault="00C93F02" w:rsidP="00C93F02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No. 72</w:t>
      </w:r>
      <w:r w:rsidR="00D859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del 14 de </w:t>
      </w:r>
      <w:r w:rsidR="00D8596B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unio de 2007.</w:t>
      </w:r>
    </w:p>
    <w:p w:rsidR="00C93F02" w:rsidRDefault="00C93F02" w:rsidP="00C93F02">
      <w:pPr>
        <w:pStyle w:val="Textoindependiente"/>
        <w:spacing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pacing w:val="10"/>
          <w:sz w:val="20"/>
        </w:rPr>
        <w:t>En su artículo único transitorio, señala que el presente Punto de Acuerdo entrará en vigor el día de su expedición y deberá publicarse en el Periódico Oficial del Estado.</w:t>
      </w:r>
    </w:p>
    <w:p w:rsidR="004263FF" w:rsidRPr="00F37AF6" w:rsidRDefault="004263FF" w:rsidP="00F37AF6">
      <w:pPr>
        <w:tabs>
          <w:tab w:val="left" w:pos="0"/>
        </w:tabs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sectPr w:rsidR="004263FF" w:rsidRPr="00F37AF6" w:rsidSect="00D75C1A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8" w:right="1185" w:bottom="567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33" w:rsidRDefault="00B84733">
      <w:r>
        <w:separator/>
      </w:r>
    </w:p>
  </w:endnote>
  <w:endnote w:type="continuationSeparator" w:id="0">
    <w:p w:rsidR="00B84733" w:rsidRDefault="00B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ED" w:rsidRDefault="00900B5E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C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CED" w:rsidRDefault="00BA2CED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BA2CED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A2CED" w:rsidRPr="0053768F" w:rsidRDefault="00B84733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A2CED" w:rsidRPr="0053768F" w:rsidRDefault="00BA2CED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A2CED" w:rsidRPr="0053768F" w:rsidRDefault="00BA2CED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BA2CED" w:rsidRPr="00943283" w:rsidRDefault="00BA2CED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33" w:rsidRDefault="00B84733">
      <w:r>
        <w:separator/>
      </w:r>
    </w:p>
  </w:footnote>
  <w:footnote w:type="continuationSeparator" w:id="0">
    <w:p w:rsidR="00B84733" w:rsidRDefault="00B8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ED" w:rsidRDefault="00900B5E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C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CED" w:rsidRDefault="00BA2CED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2A" w:rsidRDefault="00BA2CED" w:rsidP="00C93F02">
    <w:pPr>
      <w:pStyle w:val="Piedepgina"/>
      <w:pBdr>
        <w:bottom w:val="thinThickSmallGap" w:sz="18" w:space="1" w:color="auto"/>
      </w:pBdr>
      <w:tabs>
        <w:tab w:val="left" w:pos="7371"/>
      </w:tabs>
      <w:jc w:val="both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Reglamento </w:t>
    </w:r>
    <w:r w:rsidR="00C93F02">
      <w:rPr>
        <w:rFonts w:ascii="Arial" w:hAnsi="Arial" w:cs="Arial"/>
        <w:b/>
        <w:i/>
        <w:sz w:val="20"/>
        <w:szCs w:val="20"/>
      </w:rPr>
      <w:t xml:space="preserve">del Instituto de </w:t>
    </w:r>
    <w:r w:rsidR="00AC262A">
      <w:rPr>
        <w:rFonts w:ascii="Arial" w:hAnsi="Arial" w:cs="Arial"/>
        <w:b/>
        <w:i/>
        <w:sz w:val="20"/>
        <w:szCs w:val="20"/>
      </w:rPr>
      <w:t>I</w:t>
    </w:r>
    <w:r w:rsidR="00C93F02">
      <w:rPr>
        <w:rFonts w:ascii="Arial" w:hAnsi="Arial" w:cs="Arial"/>
        <w:b/>
        <w:i/>
        <w:sz w:val="20"/>
        <w:szCs w:val="20"/>
      </w:rPr>
      <w:t>nvestigaciones Parlamentarias del Congreso</w:t>
    </w:r>
    <w:r w:rsidR="00AC262A">
      <w:rPr>
        <w:rFonts w:ascii="Arial" w:hAnsi="Arial" w:cs="Arial"/>
        <w:b/>
        <w:i/>
        <w:sz w:val="20"/>
        <w:szCs w:val="20"/>
      </w:rPr>
      <w:t xml:space="preserve"> </w:t>
    </w:r>
    <w:r w:rsidR="00C93F02">
      <w:rPr>
        <w:rFonts w:ascii="Arial" w:hAnsi="Arial" w:cs="Arial"/>
        <w:b/>
        <w:i/>
        <w:sz w:val="20"/>
        <w:szCs w:val="20"/>
      </w:rPr>
      <w:t>del</w:t>
    </w:r>
  </w:p>
  <w:p w:rsidR="00BA2CED" w:rsidRPr="00A53F46" w:rsidRDefault="00C93F02" w:rsidP="00C93F02">
    <w:pPr>
      <w:pStyle w:val="Piedepgina"/>
      <w:pBdr>
        <w:bottom w:val="thinThickSmallGap" w:sz="18" w:space="1" w:color="auto"/>
      </w:pBdr>
      <w:tabs>
        <w:tab w:val="left" w:pos="7371"/>
      </w:tabs>
      <w:jc w:val="both"/>
      <w:rPr>
        <w:rStyle w:val="Nmerodepgina"/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Estado de Tamaulipas</w:t>
    </w:r>
    <w:r w:rsidR="00BA2CED">
      <w:rPr>
        <w:rFonts w:ascii="Arial" w:hAnsi="Arial" w:cs="Arial"/>
        <w:b/>
        <w:i/>
        <w:sz w:val="20"/>
        <w:szCs w:val="20"/>
      </w:rPr>
      <w:tab/>
      <w:t xml:space="preserve"> </w:t>
    </w:r>
    <w:r w:rsidR="00BA2CED">
      <w:rPr>
        <w:rFonts w:ascii="Arial" w:hAnsi="Arial" w:cs="Arial"/>
        <w:b/>
        <w:i/>
        <w:sz w:val="20"/>
        <w:szCs w:val="20"/>
      </w:rPr>
      <w:tab/>
    </w:r>
    <w:r w:rsidR="00BA2CED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 xml:space="preserve">     </w:t>
    </w:r>
    <w:r w:rsidR="00BA2CED"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="00900B5E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="00BA2CED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="00900B5E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2B03E7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5</w:t>
    </w:r>
    <w:r w:rsidR="00900B5E"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p w:rsidR="00BA2CED" w:rsidRDefault="00BA2C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BF29FB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3F6A6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DF984756"/>
    <w:lvl w:ilvl="0">
      <w:start w:val="1"/>
      <w:numFmt w:val="upperRoman"/>
      <w:pStyle w:val="Listaconnmeros"/>
      <w:lvlText w:val="%1."/>
      <w:lvlJc w:val="right"/>
      <w:pPr>
        <w:tabs>
          <w:tab w:val="num" w:pos="221"/>
        </w:tabs>
        <w:ind w:left="2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</w:rPr>
    </w:lvl>
  </w:abstractNum>
  <w:abstractNum w:abstractNumId="3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28B39C5"/>
    <w:multiLevelType w:val="hybridMultilevel"/>
    <w:tmpl w:val="1AB02F60"/>
    <w:lvl w:ilvl="0" w:tplc="DB0877F4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2FD4407"/>
    <w:multiLevelType w:val="hybridMultilevel"/>
    <w:tmpl w:val="05A60C6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5D2201"/>
    <w:multiLevelType w:val="hybridMultilevel"/>
    <w:tmpl w:val="4E42CC2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217D3A"/>
    <w:multiLevelType w:val="hybridMultilevel"/>
    <w:tmpl w:val="D46A929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84703B"/>
    <w:multiLevelType w:val="hybridMultilevel"/>
    <w:tmpl w:val="E340C730"/>
    <w:lvl w:ilvl="0" w:tplc="2110ACB4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445578"/>
    <w:multiLevelType w:val="hybridMultilevel"/>
    <w:tmpl w:val="3878BE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7A02D9"/>
    <w:multiLevelType w:val="hybridMultilevel"/>
    <w:tmpl w:val="C7081DD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802B9A"/>
    <w:multiLevelType w:val="hybridMultilevel"/>
    <w:tmpl w:val="E912DBD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8C05F6"/>
    <w:multiLevelType w:val="hybridMultilevel"/>
    <w:tmpl w:val="AB02E84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756414"/>
    <w:multiLevelType w:val="hybridMultilevel"/>
    <w:tmpl w:val="3A9CFD16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52032BD"/>
    <w:multiLevelType w:val="hybridMultilevel"/>
    <w:tmpl w:val="607868E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84A7823"/>
    <w:multiLevelType w:val="hybridMultilevel"/>
    <w:tmpl w:val="62CEFE0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74894"/>
    <w:multiLevelType w:val="hybridMultilevel"/>
    <w:tmpl w:val="42DA368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E2A67A2"/>
    <w:multiLevelType w:val="hybridMultilevel"/>
    <w:tmpl w:val="10DACBF4"/>
    <w:lvl w:ilvl="0" w:tplc="DA382CE8">
      <w:start w:val="1"/>
      <w:numFmt w:val="upperRoman"/>
      <w:lvlText w:val="%1."/>
      <w:lvlJc w:val="left"/>
      <w:pPr>
        <w:ind w:left="644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6232CC"/>
    <w:multiLevelType w:val="hybridMultilevel"/>
    <w:tmpl w:val="138431C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2602A6"/>
    <w:multiLevelType w:val="hybridMultilevel"/>
    <w:tmpl w:val="A5205B8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B8A107A"/>
    <w:multiLevelType w:val="hybridMultilevel"/>
    <w:tmpl w:val="71D46A00"/>
    <w:lvl w:ilvl="0" w:tplc="02A82226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2A4786"/>
    <w:multiLevelType w:val="hybridMultilevel"/>
    <w:tmpl w:val="5D40E08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55074A2"/>
    <w:multiLevelType w:val="hybridMultilevel"/>
    <w:tmpl w:val="D18C748E"/>
    <w:lvl w:ilvl="0" w:tplc="3E967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448A6"/>
    <w:multiLevelType w:val="hybridMultilevel"/>
    <w:tmpl w:val="93105A7A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B404551"/>
    <w:multiLevelType w:val="hybridMultilevel"/>
    <w:tmpl w:val="F5D6CDA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B6426B4"/>
    <w:multiLevelType w:val="hybridMultilevel"/>
    <w:tmpl w:val="035ADA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BCF267A"/>
    <w:multiLevelType w:val="hybridMultilevel"/>
    <w:tmpl w:val="7A6E2F2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E591D89"/>
    <w:multiLevelType w:val="hybridMultilevel"/>
    <w:tmpl w:val="88D60CA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EC305EF"/>
    <w:multiLevelType w:val="hybridMultilevel"/>
    <w:tmpl w:val="8C783B4E"/>
    <w:lvl w:ilvl="0" w:tplc="3E967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EF39EF"/>
    <w:multiLevelType w:val="hybridMultilevel"/>
    <w:tmpl w:val="AE2ECF4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7D328DC"/>
    <w:multiLevelType w:val="hybridMultilevel"/>
    <w:tmpl w:val="9AB81D6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B4A1089"/>
    <w:multiLevelType w:val="hybridMultilevel"/>
    <w:tmpl w:val="C22A55AA"/>
    <w:lvl w:ilvl="0" w:tplc="DABAC1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41149FE"/>
    <w:multiLevelType w:val="hybridMultilevel"/>
    <w:tmpl w:val="C82024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4C60A6D"/>
    <w:multiLevelType w:val="hybridMultilevel"/>
    <w:tmpl w:val="384ABD8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B4134B"/>
    <w:multiLevelType w:val="hybridMultilevel"/>
    <w:tmpl w:val="8E98DBF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CF6204"/>
    <w:multiLevelType w:val="hybridMultilevel"/>
    <w:tmpl w:val="08A2AB1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03D4983"/>
    <w:multiLevelType w:val="hybridMultilevel"/>
    <w:tmpl w:val="DC2AEEA0"/>
    <w:lvl w:ilvl="0" w:tplc="3E967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66007"/>
    <w:multiLevelType w:val="hybridMultilevel"/>
    <w:tmpl w:val="7A101C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3E51E8B"/>
    <w:multiLevelType w:val="hybridMultilevel"/>
    <w:tmpl w:val="E8D6F0CE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4101413"/>
    <w:multiLevelType w:val="hybridMultilevel"/>
    <w:tmpl w:val="A0B81F4E"/>
    <w:lvl w:ilvl="0" w:tplc="DA382CE8">
      <w:start w:val="1"/>
      <w:numFmt w:val="upperRoman"/>
      <w:lvlText w:val="%1."/>
      <w:lvlJc w:val="left"/>
      <w:pPr>
        <w:ind w:left="360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5C878C7"/>
    <w:multiLevelType w:val="hybridMultilevel"/>
    <w:tmpl w:val="736C650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692335F"/>
    <w:multiLevelType w:val="hybridMultilevel"/>
    <w:tmpl w:val="0B681A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46">
    <w:nsid w:val="690B25B7"/>
    <w:multiLevelType w:val="hybridMultilevel"/>
    <w:tmpl w:val="3B00D1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96502CF"/>
    <w:multiLevelType w:val="hybridMultilevel"/>
    <w:tmpl w:val="C5B40F88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C4558A7"/>
    <w:multiLevelType w:val="hybridMultilevel"/>
    <w:tmpl w:val="706AF8D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D9121AD"/>
    <w:multiLevelType w:val="hybridMultilevel"/>
    <w:tmpl w:val="21062760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0BA6B22"/>
    <w:multiLevelType w:val="hybridMultilevel"/>
    <w:tmpl w:val="74CAD91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1F47A27"/>
    <w:multiLevelType w:val="hybridMultilevel"/>
    <w:tmpl w:val="18F2660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>
    <w:nsid w:val="746D502C"/>
    <w:multiLevelType w:val="hybridMultilevel"/>
    <w:tmpl w:val="E30CCA62"/>
    <w:lvl w:ilvl="0" w:tplc="3E967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4738B7"/>
    <w:multiLevelType w:val="hybridMultilevel"/>
    <w:tmpl w:val="F31AEF34"/>
    <w:lvl w:ilvl="0" w:tplc="3E967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5E0C54"/>
    <w:multiLevelType w:val="hybridMultilevel"/>
    <w:tmpl w:val="34E6BEE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45"/>
  </w:num>
  <w:num w:numId="6">
    <w:abstractNumId w:val="52"/>
  </w:num>
  <w:num w:numId="7">
    <w:abstractNumId w:val="2"/>
  </w:num>
  <w:num w:numId="8">
    <w:abstractNumId w:val="1"/>
  </w:num>
  <w:num w:numId="9">
    <w:abstractNumId w:val="0"/>
  </w:num>
  <w:num w:numId="10">
    <w:abstractNumId w:val="47"/>
  </w:num>
  <w:num w:numId="11">
    <w:abstractNumId w:val="15"/>
  </w:num>
  <w:num w:numId="12">
    <w:abstractNumId w:val="26"/>
  </w:num>
  <w:num w:numId="13">
    <w:abstractNumId w:val="12"/>
  </w:num>
  <w:num w:numId="14">
    <w:abstractNumId w:val="49"/>
  </w:num>
  <w:num w:numId="15">
    <w:abstractNumId w:val="55"/>
  </w:num>
  <w:num w:numId="16">
    <w:abstractNumId w:val="41"/>
  </w:num>
  <w:num w:numId="17">
    <w:abstractNumId w:val="38"/>
  </w:num>
  <w:num w:numId="18">
    <w:abstractNumId w:val="50"/>
  </w:num>
  <w:num w:numId="19">
    <w:abstractNumId w:val="30"/>
  </w:num>
  <w:num w:numId="20">
    <w:abstractNumId w:val="8"/>
  </w:num>
  <w:num w:numId="21">
    <w:abstractNumId w:val="5"/>
  </w:num>
  <w:num w:numId="22">
    <w:abstractNumId w:val="24"/>
  </w:num>
  <w:num w:numId="23">
    <w:abstractNumId w:val="48"/>
  </w:num>
  <w:num w:numId="24">
    <w:abstractNumId w:val="51"/>
  </w:num>
  <w:num w:numId="25">
    <w:abstractNumId w:val="7"/>
  </w:num>
  <w:num w:numId="26">
    <w:abstractNumId w:val="27"/>
  </w:num>
  <w:num w:numId="27">
    <w:abstractNumId w:val="46"/>
  </w:num>
  <w:num w:numId="28">
    <w:abstractNumId w:val="10"/>
  </w:num>
  <w:num w:numId="29">
    <w:abstractNumId w:val="13"/>
  </w:num>
  <w:num w:numId="30">
    <w:abstractNumId w:val="18"/>
  </w:num>
  <w:num w:numId="31">
    <w:abstractNumId w:val="23"/>
  </w:num>
  <w:num w:numId="32">
    <w:abstractNumId w:val="35"/>
  </w:num>
  <w:num w:numId="33">
    <w:abstractNumId w:val="33"/>
  </w:num>
  <w:num w:numId="34">
    <w:abstractNumId w:val="40"/>
  </w:num>
  <w:num w:numId="35">
    <w:abstractNumId w:val="21"/>
  </w:num>
  <w:num w:numId="36">
    <w:abstractNumId w:val="36"/>
  </w:num>
  <w:num w:numId="37">
    <w:abstractNumId w:val="32"/>
  </w:num>
  <w:num w:numId="38">
    <w:abstractNumId w:val="9"/>
  </w:num>
  <w:num w:numId="39">
    <w:abstractNumId w:val="29"/>
  </w:num>
  <w:num w:numId="40">
    <w:abstractNumId w:val="37"/>
  </w:num>
  <w:num w:numId="41">
    <w:abstractNumId w:val="17"/>
  </w:num>
  <w:num w:numId="42">
    <w:abstractNumId w:val="16"/>
  </w:num>
  <w:num w:numId="43">
    <w:abstractNumId w:val="44"/>
  </w:num>
  <w:num w:numId="44">
    <w:abstractNumId w:val="43"/>
  </w:num>
  <w:num w:numId="45">
    <w:abstractNumId w:val="42"/>
  </w:num>
  <w:num w:numId="46">
    <w:abstractNumId w:val="19"/>
  </w:num>
  <w:num w:numId="47">
    <w:abstractNumId w:val="6"/>
  </w:num>
  <w:num w:numId="48">
    <w:abstractNumId w:val="14"/>
  </w:num>
  <w:num w:numId="49">
    <w:abstractNumId w:val="22"/>
  </w:num>
  <w:num w:numId="50">
    <w:abstractNumId w:val="28"/>
  </w:num>
  <w:num w:numId="51">
    <w:abstractNumId w:val="34"/>
  </w:num>
  <w:num w:numId="52">
    <w:abstractNumId w:val="25"/>
  </w:num>
  <w:num w:numId="53">
    <w:abstractNumId w:val="54"/>
  </w:num>
  <w:num w:numId="54">
    <w:abstractNumId w:val="53"/>
  </w:num>
  <w:num w:numId="55">
    <w:abstractNumId w:val="39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23D75"/>
    <w:rsid w:val="00040227"/>
    <w:rsid w:val="000579B2"/>
    <w:rsid w:val="000676BA"/>
    <w:rsid w:val="000728AB"/>
    <w:rsid w:val="00083EC9"/>
    <w:rsid w:val="00085253"/>
    <w:rsid w:val="00096A6C"/>
    <w:rsid w:val="00096AB2"/>
    <w:rsid w:val="000A2009"/>
    <w:rsid w:val="000B0AA9"/>
    <w:rsid w:val="000B55BD"/>
    <w:rsid w:val="000C53F2"/>
    <w:rsid w:val="000D6D20"/>
    <w:rsid w:val="000F1771"/>
    <w:rsid w:val="000F7252"/>
    <w:rsid w:val="001069D3"/>
    <w:rsid w:val="0011061D"/>
    <w:rsid w:val="001148F1"/>
    <w:rsid w:val="00126265"/>
    <w:rsid w:val="0014338D"/>
    <w:rsid w:val="00144B3F"/>
    <w:rsid w:val="00147984"/>
    <w:rsid w:val="0015239E"/>
    <w:rsid w:val="0017638E"/>
    <w:rsid w:val="00183704"/>
    <w:rsid w:val="00192EB4"/>
    <w:rsid w:val="001A4FEE"/>
    <w:rsid w:val="001A560E"/>
    <w:rsid w:val="001B6C98"/>
    <w:rsid w:val="001D184D"/>
    <w:rsid w:val="001D1E59"/>
    <w:rsid w:val="001F457E"/>
    <w:rsid w:val="0022160C"/>
    <w:rsid w:val="00222518"/>
    <w:rsid w:val="0022421B"/>
    <w:rsid w:val="00231363"/>
    <w:rsid w:val="00251AAB"/>
    <w:rsid w:val="002535E9"/>
    <w:rsid w:val="00271A5B"/>
    <w:rsid w:val="002A6656"/>
    <w:rsid w:val="002B03E7"/>
    <w:rsid w:val="002B3BCC"/>
    <w:rsid w:val="002C07D6"/>
    <w:rsid w:val="002C2587"/>
    <w:rsid w:val="002E12CF"/>
    <w:rsid w:val="0037641D"/>
    <w:rsid w:val="003B5B5C"/>
    <w:rsid w:val="003C1B06"/>
    <w:rsid w:val="003C62C2"/>
    <w:rsid w:val="003F517A"/>
    <w:rsid w:val="0040245B"/>
    <w:rsid w:val="00410C6A"/>
    <w:rsid w:val="004263FF"/>
    <w:rsid w:val="00427226"/>
    <w:rsid w:val="0044129E"/>
    <w:rsid w:val="004418A2"/>
    <w:rsid w:val="00447B20"/>
    <w:rsid w:val="00464393"/>
    <w:rsid w:val="004707AB"/>
    <w:rsid w:val="0047103E"/>
    <w:rsid w:val="00483860"/>
    <w:rsid w:val="004B09DB"/>
    <w:rsid w:val="004C04A9"/>
    <w:rsid w:val="004C0EEC"/>
    <w:rsid w:val="004C12CC"/>
    <w:rsid w:val="004C4432"/>
    <w:rsid w:val="004C5AF9"/>
    <w:rsid w:val="004E0B93"/>
    <w:rsid w:val="004E335E"/>
    <w:rsid w:val="00516638"/>
    <w:rsid w:val="00524F70"/>
    <w:rsid w:val="00533931"/>
    <w:rsid w:val="0053768F"/>
    <w:rsid w:val="00537F1F"/>
    <w:rsid w:val="0054485A"/>
    <w:rsid w:val="00560427"/>
    <w:rsid w:val="00566C20"/>
    <w:rsid w:val="005672A9"/>
    <w:rsid w:val="00584868"/>
    <w:rsid w:val="005A299E"/>
    <w:rsid w:val="005C1997"/>
    <w:rsid w:val="005C7276"/>
    <w:rsid w:val="005D269B"/>
    <w:rsid w:val="005F3DDB"/>
    <w:rsid w:val="00601ED6"/>
    <w:rsid w:val="006049AC"/>
    <w:rsid w:val="00611AA9"/>
    <w:rsid w:val="006251C7"/>
    <w:rsid w:val="00626488"/>
    <w:rsid w:val="00627D70"/>
    <w:rsid w:val="00642F01"/>
    <w:rsid w:val="00645319"/>
    <w:rsid w:val="006461D8"/>
    <w:rsid w:val="00650CE7"/>
    <w:rsid w:val="00656F3D"/>
    <w:rsid w:val="00661A1D"/>
    <w:rsid w:val="006701B9"/>
    <w:rsid w:val="006841E2"/>
    <w:rsid w:val="00685760"/>
    <w:rsid w:val="006D2A9B"/>
    <w:rsid w:val="00702F36"/>
    <w:rsid w:val="00712ACE"/>
    <w:rsid w:val="00720815"/>
    <w:rsid w:val="00721A69"/>
    <w:rsid w:val="00725EB5"/>
    <w:rsid w:val="0075243F"/>
    <w:rsid w:val="0076210F"/>
    <w:rsid w:val="00767051"/>
    <w:rsid w:val="00772D6E"/>
    <w:rsid w:val="00773492"/>
    <w:rsid w:val="00786E35"/>
    <w:rsid w:val="007B0D0D"/>
    <w:rsid w:val="007B0D3A"/>
    <w:rsid w:val="007B5262"/>
    <w:rsid w:val="007C2EC7"/>
    <w:rsid w:val="007D3524"/>
    <w:rsid w:val="007E7B96"/>
    <w:rsid w:val="007F6E50"/>
    <w:rsid w:val="007F73F4"/>
    <w:rsid w:val="00800224"/>
    <w:rsid w:val="0081599E"/>
    <w:rsid w:val="00815CCC"/>
    <w:rsid w:val="008216CE"/>
    <w:rsid w:val="00826E80"/>
    <w:rsid w:val="00844073"/>
    <w:rsid w:val="00871155"/>
    <w:rsid w:val="00874D42"/>
    <w:rsid w:val="008765CC"/>
    <w:rsid w:val="008840CA"/>
    <w:rsid w:val="008C0F1B"/>
    <w:rsid w:val="008C6D2F"/>
    <w:rsid w:val="008E1177"/>
    <w:rsid w:val="00900B5E"/>
    <w:rsid w:val="009118D7"/>
    <w:rsid w:val="00913B8B"/>
    <w:rsid w:val="009157DF"/>
    <w:rsid w:val="00916AA4"/>
    <w:rsid w:val="009246A6"/>
    <w:rsid w:val="00931BBE"/>
    <w:rsid w:val="0093204B"/>
    <w:rsid w:val="0093248D"/>
    <w:rsid w:val="009357AB"/>
    <w:rsid w:val="00936DD5"/>
    <w:rsid w:val="00943283"/>
    <w:rsid w:val="0098236F"/>
    <w:rsid w:val="0098265B"/>
    <w:rsid w:val="00983280"/>
    <w:rsid w:val="009833C2"/>
    <w:rsid w:val="00992F6F"/>
    <w:rsid w:val="0099409C"/>
    <w:rsid w:val="009A520A"/>
    <w:rsid w:val="009B0F02"/>
    <w:rsid w:val="009D54CB"/>
    <w:rsid w:val="009D622E"/>
    <w:rsid w:val="009E41EE"/>
    <w:rsid w:val="009F04BF"/>
    <w:rsid w:val="00A03BD2"/>
    <w:rsid w:val="00A17D70"/>
    <w:rsid w:val="00A26AC0"/>
    <w:rsid w:val="00A36D26"/>
    <w:rsid w:val="00A53F46"/>
    <w:rsid w:val="00A577A6"/>
    <w:rsid w:val="00A73F74"/>
    <w:rsid w:val="00A75873"/>
    <w:rsid w:val="00A80265"/>
    <w:rsid w:val="00A8728F"/>
    <w:rsid w:val="00AA0E21"/>
    <w:rsid w:val="00AA5928"/>
    <w:rsid w:val="00AB14FB"/>
    <w:rsid w:val="00AC262A"/>
    <w:rsid w:val="00B15739"/>
    <w:rsid w:val="00B17921"/>
    <w:rsid w:val="00B21CC1"/>
    <w:rsid w:val="00B46A3F"/>
    <w:rsid w:val="00B70073"/>
    <w:rsid w:val="00B74A6F"/>
    <w:rsid w:val="00B84733"/>
    <w:rsid w:val="00BA2CED"/>
    <w:rsid w:val="00BA4236"/>
    <w:rsid w:val="00BA4D05"/>
    <w:rsid w:val="00BD6981"/>
    <w:rsid w:val="00BD6C99"/>
    <w:rsid w:val="00BF3198"/>
    <w:rsid w:val="00C07C40"/>
    <w:rsid w:val="00C22B82"/>
    <w:rsid w:val="00C550AA"/>
    <w:rsid w:val="00C60748"/>
    <w:rsid w:val="00C6224E"/>
    <w:rsid w:val="00C70102"/>
    <w:rsid w:val="00C93F02"/>
    <w:rsid w:val="00CC12EB"/>
    <w:rsid w:val="00CD3AD0"/>
    <w:rsid w:val="00CE4BB3"/>
    <w:rsid w:val="00CE5C85"/>
    <w:rsid w:val="00CF1E1F"/>
    <w:rsid w:val="00D02052"/>
    <w:rsid w:val="00D23AED"/>
    <w:rsid w:val="00D24B24"/>
    <w:rsid w:val="00D36BFA"/>
    <w:rsid w:val="00D42780"/>
    <w:rsid w:val="00D43449"/>
    <w:rsid w:val="00D45FB9"/>
    <w:rsid w:val="00D57DCD"/>
    <w:rsid w:val="00D621C8"/>
    <w:rsid w:val="00D75C1A"/>
    <w:rsid w:val="00D776C9"/>
    <w:rsid w:val="00D8596B"/>
    <w:rsid w:val="00D96ABF"/>
    <w:rsid w:val="00DA0569"/>
    <w:rsid w:val="00DA2CB6"/>
    <w:rsid w:val="00DB7E9A"/>
    <w:rsid w:val="00DC5AFB"/>
    <w:rsid w:val="00DD4908"/>
    <w:rsid w:val="00DE2B68"/>
    <w:rsid w:val="00DF36DC"/>
    <w:rsid w:val="00E15509"/>
    <w:rsid w:val="00E42F31"/>
    <w:rsid w:val="00E470F2"/>
    <w:rsid w:val="00E633BF"/>
    <w:rsid w:val="00E7220C"/>
    <w:rsid w:val="00E73C12"/>
    <w:rsid w:val="00E83EC9"/>
    <w:rsid w:val="00E84885"/>
    <w:rsid w:val="00E854F7"/>
    <w:rsid w:val="00E85E88"/>
    <w:rsid w:val="00EB0EE4"/>
    <w:rsid w:val="00EB7E3D"/>
    <w:rsid w:val="00ED36A8"/>
    <w:rsid w:val="00EF40D0"/>
    <w:rsid w:val="00EF557A"/>
    <w:rsid w:val="00EF7879"/>
    <w:rsid w:val="00F05B50"/>
    <w:rsid w:val="00F31E7D"/>
    <w:rsid w:val="00F37AF6"/>
    <w:rsid w:val="00F47D7C"/>
    <w:rsid w:val="00F62811"/>
    <w:rsid w:val="00F709E8"/>
    <w:rsid w:val="00FA38C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uiPriority w:val="1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uiPriority w:val="1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06EE-B108-4C9C-99E8-853E374B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ACADEMIA DE POLICIA, DEL ESTADO DE TAMAULIPAS</vt:lpstr>
    </vt:vector>
  </TitlesOfParts>
  <Company>periodico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IIP</dc:title>
  <cp:lastModifiedBy>Usuario</cp:lastModifiedBy>
  <cp:revision>2</cp:revision>
  <cp:lastPrinted>2003-04-09T15:51:00Z</cp:lastPrinted>
  <dcterms:created xsi:type="dcterms:W3CDTF">2022-10-27T17:48:00Z</dcterms:created>
  <dcterms:modified xsi:type="dcterms:W3CDTF">2022-10-27T17:48:00Z</dcterms:modified>
</cp:coreProperties>
</file>